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8764270</wp:posOffset>
                </wp:positionH>
                <wp:positionV relativeFrom="paragraph">
                  <wp:posOffset>6272530</wp:posOffset>
                </wp:positionV>
                <wp:extent cx="1181735" cy="33464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60" cy="3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eastAsia="SimSun" w:cs="Mangal"/>
                                <w:color w:val="632423"/>
                                <w:lang w:val="fr-FR" w:eastAsia="zh-CN" w:bidi="hi-IN"/>
                              </w:rPr>
                              <w:t>Version</w:t>
                            </w:r>
                            <w:r>
                              <w:rPr>
                                <w:sz w:val="24"/>
                                <w:szCs w:val="24"/>
                                <w:color w:val="632423"/>
                              </w:rPr>
                              <w:t xml:space="preserve"> 2019-03</w:t>
                            </w:r>
                          </w:p>
                        </w:txbxContent>
                      </wps:txbx>
                      <wps:bodyPr wrap="square" lIns="0" rIns="0" tIns="0" bIns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690.1pt;margin-top:493.9pt;width:92.95pt;height:26.25pt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right"/>
                        <w:rPr/>
                      </w:pPr>
                      <w:r>
                        <w:rPr>
                          <w:sz w:val="24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4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eastAsia="SimSun" w:cs="Mangal"/>
                          <w:color w:val="632423"/>
                          <w:lang w:val="fr-FR" w:eastAsia="zh-CN" w:bidi="hi-IN"/>
                        </w:rPr>
                        <w:t>Version</w:t>
                      </w:r>
                      <w:r>
                        <w:rPr>
                          <w:sz w:val="24"/>
                          <w:szCs w:val="24"/>
                          <w:color w:val="632423"/>
                        </w:rPr>
                        <w:t xml:space="preserve"> 2019-03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1828800</wp:posOffset>
                </wp:positionV>
                <wp:extent cx="10020300" cy="3032760"/>
                <wp:effectExtent l="0" t="0" r="0" b="0"/>
                <wp:wrapTopAndBottom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30327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 Rounded MT Bold;Calibri" w:hAnsi="Arial Rounded MT Bold;Calibri" w:cs="Arial Rounded MT Bold;Calibri"/>
                                <w:color w:val="6324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 Rounded MT Bold;Calibri" w:ascii="Arial Rounded MT Bold;Calibri" w:hAnsi="Arial Rounded MT Bold;Calibri"/>
                                <w:color w:val="632423"/>
                                <w:sz w:val="72"/>
                                <w:szCs w:val="72"/>
                              </w:rPr>
                              <w:t>GUIDE PEDAGOGIQUE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Rounded MT Bold;Calibri" w:hAnsi="Arial Rounded MT Bold;Calibri" w:cs="Arial Rounded MT Bold;Calibri"/>
                                <w:color w:val="632423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cs="Arial Rounded MT Bold;Calibri" w:ascii="Arial Rounded MT Bold;Calibri" w:hAnsi="Arial Rounded MT Bold;Calibri"/>
                                <w:color w:val="632423"/>
                                <w:sz w:val="52"/>
                                <w:szCs w:val="7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Rounded MT Bold;Calibri" w:hAnsi="Arial Rounded MT Bold;Calibri" w:cs="Arial Rounded MT Bold;Calibri"/>
                                <w:color w:val="632423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cs="Arial Rounded MT Bold;Calibri" w:ascii="Arial Rounded MT Bold;Calibri" w:hAnsi="Arial Rounded MT Bold;Calibri"/>
                                <w:color w:val="632423"/>
                                <w:sz w:val="44"/>
                                <w:szCs w:val="72"/>
                              </w:rPr>
                              <w:t>FORMATION DES ACTEURS PRAP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Rounded MT Bold;Calibri" w:hAnsi="Arial Rounded MT Bold;Calibri" w:cs="Arial Rounded MT Bold;Calibri"/>
                                <w:color w:val="632423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cs="Arial Rounded MT Bold;Calibri" w:ascii="Arial Rounded MT Bold;Calibri" w:hAnsi="Arial Rounded MT Bold;Calibri"/>
                                <w:color w:val="632423"/>
                                <w:sz w:val="44"/>
                                <w:szCs w:val="72"/>
                              </w:rPr>
                              <w:t>Prévention des Risques liés à l’Activité Physique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63242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32423"/>
                                <w:sz w:val="28"/>
                              </w:rPr>
                              <w:t>Secteur Industrie Bâtiment Commerce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632423"/>
                                <w:sz w:val="28"/>
                              </w:rPr>
                            </w:pPr>
                            <w:r>
                              <w:rPr>
                                <w:color w:val="632423"/>
                                <w:sz w:val="28"/>
                              </w:rPr>
                              <w:t>14 heures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632423"/>
                                <w:sz w:val="28"/>
                              </w:rPr>
                            </w:pPr>
                            <w:r>
                              <w:rPr>
                                <w:color w:val="632423"/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Rounded MT Bold;Calibri" w:hAnsi="Arial Rounded MT Bold;Calibri" w:cs="Arial Rounded MT Bold;Calibri"/>
                                <w:color w:val="632423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cs="Arial Rounded MT Bold;Calibri" w:ascii="Arial Rounded MT Bold;Calibri" w:hAnsi="Arial Rounded MT Bold;Calibri"/>
                                <w:color w:val="632423"/>
                                <w:sz w:val="44"/>
                                <w:szCs w:val="72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89pt;height:238.8pt;mso-wrap-distance-left:0pt;mso-wrap-distance-right:0pt;mso-wrap-distance-top:0pt;mso-wrap-distance-bottom:0pt;margin-top:144pt;mso-position-vertical-relative:text;margin-left:-1.9pt;mso-position-horizontal:center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rFonts w:ascii="Arial Rounded MT Bold;Calibri" w:hAnsi="Arial Rounded MT Bold;Calibri" w:cs="Arial Rounded MT Bold;Calibri"/>
                          <w:color w:val="632423"/>
                          <w:sz w:val="72"/>
                          <w:szCs w:val="72"/>
                        </w:rPr>
                      </w:pPr>
                      <w:r>
                        <w:rPr>
                          <w:rFonts w:cs="Arial Rounded MT Bold;Calibri" w:ascii="Arial Rounded MT Bold;Calibri" w:hAnsi="Arial Rounded MT Bold;Calibri"/>
                          <w:color w:val="632423"/>
                          <w:sz w:val="72"/>
                          <w:szCs w:val="72"/>
                        </w:rPr>
                        <w:t>GUIDE PEDAGOGIQUE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Rounded MT Bold;Calibri" w:hAnsi="Arial Rounded MT Bold;Calibri" w:cs="Arial Rounded MT Bold;Calibri"/>
                          <w:color w:val="632423"/>
                          <w:sz w:val="52"/>
                          <w:szCs w:val="72"/>
                        </w:rPr>
                      </w:pPr>
                      <w:r>
                        <w:rPr>
                          <w:rFonts w:cs="Arial Rounded MT Bold;Calibri" w:ascii="Arial Rounded MT Bold;Calibri" w:hAnsi="Arial Rounded MT Bold;Calibri"/>
                          <w:color w:val="632423"/>
                          <w:sz w:val="52"/>
                          <w:szCs w:val="7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Rounded MT Bold;Calibri" w:hAnsi="Arial Rounded MT Bold;Calibri" w:cs="Arial Rounded MT Bold;Calibri"/>
                          <w:color w:val="632423"/>
                          <w:sz w:val="44"/>
                          <w:szCs w:val="72"/>
                        </w:rPr>
                      </w:pPr>
                      <w:r>
                        <w:rPr>
                          <w:rFonts w:cs="Arial Rounded MT Bold;Calibri" w:ascii="Arial Rounded MT Bold;Calibri" w:hAnsi="Arial Rounded MT Bold;Calibri"/>
                          <w:color w:val="632423"/>
                          <w:sz w:val="44"/>
                          <w:szCs w:val="72"/>
                        </w:rPr>
                        <w:t>FORMATION DES ACTEURS PRAP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Rounded MT Bold;Calibri" w:hAnsi="Arial Rounded MT Bold;Calibri" w:cs="Arial Rounded MT Bold;Calibri"/>
                          <w:color w:val="632423"/>
                          <w:sz w:val="44"/>
                          <w:szCs w:val="72"/>
                        </w:rPr>
                      </w:pPr>
                      <w:r>
                        <w:rPr>
                          <w:rFonts w:cs="Arial Rounded MT Bold;Calibri" w:ascii="Arial Rounded MT Bold;Calibri" w:hAnsi="Arial Rounded MT Bold;Calibri"/>
                          <w:color w:val="632423"/>
                          <w:sz w:val="44"/>
                          <w:szCs w:val="72"/>
                        </w:rPr>
                        <w:t>Prévention des Risques liés à l’Activité Physique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632423"/>
                          <w:sz w:val="28"/>
                        </w:rPr>
                      </w:pPr>
                      <w:r>
                        <w:rPr>
                          <w:b/>
                          <w:color w:val="632423"/>
                          <w:sz w:val="28"/>
                        </w:rPr>
                        <w:t>Secteur Industrie Bâtiment Commerce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632423"/>
                          <w:sz w:val="28"/>
                        </w:rPr>
                      </w:pPr>
                      <w:r>
                        <w:rPr>
                          <w:color w:val="632423"/>
                          <w:sz w:val="28"/>
                        </w:rPr>
                        <w:t>14 heures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632423"/>
                          <w:sz w:val="28"/>
                        </w:rPr>
                      </w:pPr>
                      <w:r>
                        <w:rPr>
                          <w:color w:val="632423"/>
                          <w:sz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Rounded MT Bold;Calibri" w:hAnsi="Arial Rounded MT Bold;Calibri" w:cs="Arial Rounded MT Bold;Calibri"/>
                          <w:color w:val="632423"/>
                          <w:sz w:val="44"/>
                          <w:szCs w:val="72"/>
                        </w:rPr>
                      </w:pPr>
                      <w:r>
                        <w:rPr>
                          <w:rFonts w:cs="Arial Rounded MT Bold;Calibri" w:ascii="Arial Rounded MT Bold;Calibri" w:hAnsi="Arial Rounded MT Bold;Calibri"/>
                          <w:color w:val="632423"/>
                          <w:sz w:val="44"/>
                          <w:szCs w:val="72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209290" cy="890270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80" cy="8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12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28"/>
                                <w:bCs/>
                              </w:rPr>
                              <w:t>Formation d’Acteurs PRAP</w:t>
                            </w:r>
                          </w:p>
                          <w:p>
                            <w:pPr>
                              <w:spacing w:before="0" w:after="12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GUIDE PEDAGOGIQUE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stroked="f" style="position:absolute;margin-left:266.25pt;margin-top:0pt;width:252.6pt;height:70pt;mso-position-horizontal:center;mso-position-horizontal-relative:margin;mso-position-vertical:top;mso-position-vertical-relative:margin" type="shapetype_202">
                <v:textbox>
                  <w:txbxContent>
                    <w:p>
                      <w:pPr>
                        <w:spacing w:before="0" w:after="12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28"/>
                          <w:bCs/>
                        </w:rPr>
                        <w:t>Formation d’Acteurs PRAP</w:t>
                      </w:r>
                    </w:p>
                    <w:p>
                      <w:pPr>
                        <w:spacing w:before="0" w:after="12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GUIDE PEDAGOGIQUE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4"/>
      </w:tblGrid>
      <w:tr>
        <w:trPr>
          <w:trHeight w:val="578" w:hRule="atLeast"/>
        </w:trPr>
        <w:tc>
          <w:tcPr>
            <w:tcW w:w="1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</w:rPr>
              <w:t xml:space="preserve">Formateur :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989" w:hRule="atLeast"/>
        </w:trPr>
        <w:tc>
          <w:tcPr>
            <w:tcW w:w="1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 formation-action d’acteurs prévention PRAP</w:t>
            </w:r>
          </w:p>
          <w:p>
            <w:pPr>
              <w:pStyle w:val="Paragraphedelist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sz w:val="24"/>
              </w:rPr>
              <w:t>Vise à rendre tout personnel capable de contribuer à la mise en œuvre de la Prévention des Risques liés à l’Activité Physique,</w:t>
            </w:r>
          </w:p>
          <w:p>
            <w:pPr>
              <w:pStyle w:val="Paragraphedelist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Permet à l’opérateur de proposer de façon concertée, des améliorations techniques et organisationnelles et en </w:t>
            </w:r>
            <w:r>
              <w:rPr>
                <w:sz w:val="24"/>
              </w:rPr>
              <w:t>maîtrisant</w:t>
            </w:r>
            <w:r>
              <w:rPr>
                <w:sz w:val="24"/>
              </w:rPr>
              <w:t xml:space="preserve"> les risques sur lesquels il a la possibilité d’agir.</w:t>
            </w:r>
          </w:p>
        </w:tc>
      </w:tr>
      <w:tr>
        <w:trPr>
          <w:trHeight w:val="559" w:hRule="atLeast"/>
        </w:trPr>
        <w:tc>
          <w:tcPr>
            <w:tcW w:w="1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Compétences en prévention des risques professionnels à développer :</w:t>
            </w:r>
          </w:p>
        </w:tc>
      </w:tr>
      <w:tr>
        <w:trPr>
          <w:trHeight w:val="2511" w:hRule="atLeast"/>
        </w:trPr>
        <w:tc>
          <w:tcPr>
            <w:tcW w:w="1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aragraphedeliste"/>
              <w:numPr>
                <w:ilvl w:val="0"/>
                <w:numId w:val="2"/>
              </w:numPr>
              <w:spacing w:lineRule="auto" w:line="240" w:before="0" w:after="0"/>
              <w:ind w:left="714" w:right="0" w:hanging="357"/>
              <w:contextualSpacing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Etre capable de se situer en tant qu’acteur de prévention des risques liés à l’activité physique dans son entreprise ou son établissement,</w:t>
            </w:r>
          </w:p>
          <w:p>
            <w:pPr>
              <w:pStyle w:val="Paragraphedeliste"/>
              <w:numPr>
                <w:ilvl w:val="0"/>
                <w:numId w:val="2"/>
              </w:numPr>
              <w:spacing w:lineRule="auto" w:line="240" w:before="0" w:after="0"/>
              <w:ind w:left="714" w:right="0" w:hanging="357"/>
              <w:contextualSpacing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Etre capable d’observer et d’analyser sa situation de travail en s’appuyant sur le fonctionnement du corps humain, afin d’identifier les différentes atteintes à la santé susceptibles d’être encourues.</w:t>
            </w:r>
          </w:p>
          <w:p>
            <w:pPr>
              <w:pStyle w:val="Paragraphedeliste"/>
              <w:numPr>
                <w:ilvl w:val="0"/>
                <w:numId w:val="2"/>
              </w:numPr>
              <w:spacing w:lineRule="auto" w:line="240" w:before="0" w:after="0"/>
              <w:ind w:left="714" w:right="0" w:hanging="357"/>
              <w:contextualSpacing/>
              <w:rPr/>
            </w:pPr>
            <w:r>
              <w:rPr>
                <w:rFonts w:cs="Calibri"/>
                <w:sz w:val="24"/>
              </w:rPr>
              <w:t xml:space="preserve">Etre capable de participer à la </w:t>
            </w:r>
            <w:r>
              <w:rPr>
                <w:rFonts w:cs="Calibri"/>
                <w:sz w:val="24"/>
              </w:rPr>
              <w:t>maîtrise</w:t>
            </w:r>
            <w:r>
              <w:rPr>
                <w:rFonts w:cs="Calibri"/>
                <w:sz w:val="24"/>
              </w:rPr>
              <w:t xml:space="preserve"> du risque dans son entreprise ou son établissement et à sa prévention,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4"/>
      </w:tblGrid>
      <w:tr>
        <w:trPr>
          <w:trHeight w:val="2036" w:hRule="atLeast"/>
        </w:trPr>
        <w:tc>
          <w:tcPr>
            <w:tcW w:w="1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SEQUENCE n° </w:t>
            </w:r>
            <w:r>
              <w:rPr>
                <w:b/>
              </w:rPr>
              <w:t>1 (1H30)</w:t>
            </w:r>
          </w:p>
          <w:p>
            <w:pPr>
              <w:pStyle w:val="Default"/>
              <w:spacing w:before="0" w:after="120"/>
              <w:rPr/>
            </w:pPr>
            <w:r>
              <w:rPr>
                <w:b/>
                <w:sz w:val="22"/>
                <w:szCs w:val="22"/>
              </w:rPr>
              <w:t>Objectif pédagogique 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 fin de la séquence vous serez capable de :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Connaître l’organisation pédagogique et technique de la formation d’acteurs PRAP. 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Présenter et situer vos attentes par rapport aux objectifs de la formation d’acteurs  PRAP. </w:t>
            </w:r>
          </w:p>
          <w:p>
            <w:pPr>
              <w:pStyle w:val="Default"/>
              <w:numPr>
                <w:ilvl w:val="0"/>
                <w:numId w:val="6"/>
              </w:numPr>
              <w:rPr/>
            </w:pPr>
            <w:r>
              <w:rPr/>
              <w:t xml:space="preserve">Comprendre la finalité de la formation-action </w:t>
            </w:r>
            <w:r>
              <w:rPr>
                <w:bCs/>
              </w:rPr>
              <w:t>PRAP dans la démarche prévention de l’entreprise.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4130"/>
        <w:gridCol w:w="2325"/>
        <w:gridCol w:w="855"/>
        <w:gridCol w:w="1931"/>
        <w:gridCol w:w="1497"/>
        <w:gridCol w:w="1506"/>
      </w:tblGrid>
      <w:tr>
        <w:trPr/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Objectifs pédagogiques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Contenu et scénario du formateur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Méthode Pédagogique et technique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Timing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Matériels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Ressources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Indicateurs d’Evaluation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Critères d’Evaluation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color w:val="000000"/>
                <w:sz w:val="20"/>
                <w:szCs w:val="20"/>
              </w:rPr>
              <w:t>Accueil des stagiaires</w:t>
            </w:r>
          </w:p>
          <w:p>
            <w:pPr>
              <w:pStyle w:val="Default"/>
              <w:jc w:val="center"/>
              <w:rPr>
                <w:rFonts w:ascii="Cambria" w:hAnsi="Cambria" w:cs="Cambria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Cs/>
                <w:i/>
                <w:color w:val="000000"/>
                <w:sz w:val="20"/>
                <w:szCs w:val="20"/>
              </w:rPr>
              <w:t>Organisation pédagogique</w:t>
            </w:r>
          </w:p>
          <w:p>
            <w:pPr>
              <w:pStyle w:val="Default"/>
              <w:snapToGrid w:val="false"/>
              <w:jc w:val="center"/>
              <w:rPr>
                <w:rFonts w:ascii="Cambria" w:hAnsi="Cambria" w:cs="Cambria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Cs/>
                <w:i/>
                <w:color w:val="000000"/>
                <w:sz w:val="20"/>
                <w:szCs w:val="20"/>
              </w:rPr>
              <w:t>Organisation technique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Présentation des locaux</w:t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Présentation de l’équipe pédagogique et des stagiaires</w:t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Programme et organisation de la formation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t>Méthode démonstrative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Identités et repères du groupe.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Cadre temporel et chronologique.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15’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Style w:val="LienInternet"/>
                <w:rFonts w:cs="Cambria" w:ascii="Cambria" w:hAnsi="Cambria"/>
                <w:i w:val="false"/>
                <w:iCs w:val="false"/>
                <w:color w:val="auto"/>
                <w:sz w:val="20"/>
                <w:szCs w:val="20"/>
                <w:u w:val="none"/>
              </w:rPr>
              <w:t>Diaporama</w:t>
            </w:r>
          </w:p>
          <w:p>
            <w:pPr>
              <w:pStyle w:val="Default"/>
              <w:jc w:val="center"/>
              <w:rPr/>
            </w:pPr>
            <w:hyperlink r:id="rId2">
              <w:r>
                <w:rPr>
                  <w:rStyle w:val="LienInternet"/>
                  <w:rFonts w:cs="Cambria" w:ascii="Cambria" w:hAnsi="Cambria"/>
                  <w:sz w:val="20"/>
                  <w:szCs w:val="20"/>
                </w:rPr>
                <w:t>acteur_PRAP.ppt</w:t>
              </w:r>
            </w:hyperlink>
          </w:p>
          <w:p>
            <w:pPr>
              <w:pStyle w:val="Default"/>
              <w:jc w:val="center"/>
              <w:rPr>
                <w:rStyle w:val="LienInternet"/>
                <w:rFonts w:ascii="Cambria" w:hAnsi="Cambria" w:cs="Cambria"/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INRS - ED 7201 </w:t>
              <w:br/>
              <w:t>p 8-9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color w:val="000000"/>
                <w:sz w:val="20"/>
                <w:szCs w:val="20"/>
              </w:rPr>
              <w:t>Comprendre le rôle de l’acteur PRAP dans le dispositif de prévention.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 xml:space="preserve">    • </w:t>
            </w:r>
            <w:r>
              <w:rPr>
                <w:rFonts w:cs="Cambria" w:ascii="Cambria" w:hAnsi="Cambria"/>
                <w:sz w:val="20"/>
                <w:szCs w:val="20"/>
              </w:rPr>
              <w:t>Appellation</w:t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 xml:space="preserve">    • </w:t>
            </w:r>
            <w:r>
              <w:rPr>
                <w:rFonts w:cs="Cambria" w:ascii="Cambria" w:hAnsi="Cambria"/>
                <w:sz w:val="20"/>
                <w:szCs w:val="20"/>
              </w:rPr>
              <w:t>Champs et nature de ses interventions</w:t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 xml:space="preserve">    • </w:t>
            </w:r>
            <w:r>
              <w:rPr>
                <w:rFonts w:cs="Cambria" w:ascii="Cambria" w:hAnsi="Cambria"/>
                <w:sz w:val="20"/>
                <w:szCs w:val="20"/>
              </w:rPr>
              <w:t>Organisation fonctionnelle</w:t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 xml:space="preserve">    • </w:t>
            </w:r>
            <w:r>
              <w:rPr>
                <w:rFonts w:cs="Cambria" w:ascii="Cambria" w:hAnsi="Cambria"/>
                <w:sz w:val="20"/>
                <w:szCs w:val="20"/>
              </w:rPr>
              <w:t>Autonomie et responsabilité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t>Méthode démonstrative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Exposé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Diaporama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30’</w:t>
            </w:r>
          </w:p>
        </w:tc>
        <w:tc>
          <w:tcPr>
            <w:tcW w:w="1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mbria" w:ascii="Cambria" w:hAnsi="Cambria"/>
                <w:i/>
                <w:sz w:val="20"/>
                <w:szCs w:val="20"/>
              </w:rPr>
              <w:t>Commenter leur vision des risques présents sur la vidéo</w:t>
              <w:br/>
            </w:r>
            <w:hyperlink r:id="rId3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>Vidéo manip bouteille de gaz à Crouël</w:t>
              </w:r>
            </w:hyperlink>
          </w:p>
        </w:tc>
        <w:tc>
          <w:tcPr>
            <w:tcW w:w="1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 xml:space="preserve">Identifier les risques courants </w:t>
            </w:r>
            <w:r>
              <w:rPr>
                <w:rFonts w:cs="Cambria" w:ascii="Cambria" w:hAnsi="Cambria"/>
                <w:i/>
                <w:sz w:val="20"/>
                <w:szCs w:val="20"/>
              </w:rPr>
              <w:t>sur cette vidéo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color w:val="000000"/>
                <w:sz w:val="20"/>
                <w:szCs w:val="20"/>
              </w:rPr>
              <w:t xml:space="preserve">Finalité de la formation-action </w:t>
            </w:r>
            <w:r>
              <w:rPr>
                <w:rFonts w:cs="Cambria" w:ascii="Cambria" w:hAnsi="Cambria"/>
                <w:bCs/>
                <w:i/>
                <w:color w:val="000000"/>
                <w:sz w:val="20"/>
                <w:szCs w:val="20"/>
              </w:rPr>
              <w:t>PRAP dans la démarche prévention de l’entreprise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left"/>
              <w:rPr>
                <w:rFonts w:ascii="Cambria" w:hAnsi="Cambria" w:cs="Cambri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i/>
                <w:iCs/>
                <w:sz w:val="20"/>
                <w:szCs w:val="20"/>
              </w:rPr>
              <w:t>Participe</w:t>
            </w:r>
            <w:r>
              <w:rPr>
                <w:rFonts w:cs="Cambria" w:ascii="Cambria" w:hAnsi="Cambria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cs="Cambria" w:ascii="Cambria" w:hAnsi="Cambria"/>
                <w:b/>
                <w:bCs/>
                <w:i/>
                <w:iCs/>
                <w:sz w:val="20"/>
                <w:szCs w:val="20"/>
              </w:rPr>
              <w:t xml:space="preserve"> à la prévention et à la </w:t>
            </w:r>
            <w:r>
              <w:rPr>
                <w:rFonts w:cs="Cambria" w:ascii="Cambria" w:hAnsi="Cambria"/>
                <w:b/>
                <w:bCs/>
                <w:i/>
                <w:iCs/>
                <w:sz w:val="20"/>
                <w:szCs w:val="20"/>
              </w:rPr>
              <w:t>maîtrise</w:t>
            </w:r>
            <w:r>
              <w:rPr>
                <w:rFonts w:cs="Cambria" w:ascii="Cambria" w:hAnsi="Cambria"/>
                <w:b/>
                <w:bCs/>
                <w:i/>
                <w:iCs/>
                <w:sz w:val="20"/>
                <w:szCs w:val="20"/>
              </w:rPr>
              <w:t xml:space="preserve"> des risques</w:t>
            </w:r>
          </w:p>
          <w:p>
            <w:pPr>
              <w:pStyle w:val="Default"/>
              <w:snapToGrid w:val="false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  <w:p>
            <w:pPr>
              <w:pStyle w:val="Default"/>
              <w:snapToGrid w:val="false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  <w:p>
            <w:pPr>
              <w:pStyle w:val="Default"/>
              <w:snapToGrid w:val="false"/>
              <w:jc w:val="center"/>
              <w:rPr>
                <w:rFonts w:ascii="Cambria" w:hAnsi="Cambria" w:cs="Cambria"/>
                <w:i/>
                <w:i/>
                <w:iCs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iCs/>
                <w:sz w:val="20"/>
                <w:szCs w:val="20"/>
              </w:rPr>
              <w:t>Adapter le travail :</w:t>
            </w:r>
          </w:p>
          <w:p>
            <w:pPr>
              <w:pStyle w:val="Default"/>
              <w:snapToGrid w:val="false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 xml:space="preserve">    • </w:t>
            </w:r>
            <w:r>
              <w:rPr>
                <w:rFonts w:cs="Cambria" w:ascii="Cambria" w:hAnsi="Cambria"/>
                <w:sz w:val="20"/>
                <w:szCs w:val="20"/>
              </w:rPr>
              <w:t>Enjeux de la prévention</w:t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 xml:space="preserve">    • </w:t>
            </w:r>
            <w:r>
              <w:rPr>
                <w:rFonts w:cs="Cambria" w:ascii="Cambria" w:hAnsi="Cambria"/>
                <w:sz w:val="20"/>
                <w:szCs w:val="20"/>
              </w:rPr>
              <w:t>Rôle et cadre de l’acteur PRAP</w:t>
            </w:r>
          </w:p>
          <w:p>
            <w:pPr>
              <w:pStyle w:val="Default"/>
              <w:snapToGrid w:val="false"/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45’</w:t>
            </w:r>
          </w:p>
        </w:tc>
        <w:tc>
          <w:tcPr>
            <w:tcW w:w="1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sdetexte"/>
        <w:rPr/>
      </w:pPr>
      <w:r>
        <w:rPr/>
      </w:r>
      <w:r>
        <w:br w:type="page"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4"/>
      </w:tblGrid>
      <w:tr>
        <w:trPr>
          <w:trHeight w:val="1432" w:hRule="atLeast"/>
        </w:trPr>
        <w:tc>
          <w:tcPr>
            <w:tcW w:w="15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SEQUENCE n° </w:t>
            </w:r>
            <w:r>
              <w:rPr>
                <w:rFonts w:cs="Calibri"/>
                <w:b/>
              </w:rPr>
              <w:t>2 (2H00)</w:t>
            </w:r>
          </w:p>
          <w:p>
            <w:pPr>
              <w:pStyle w:val="Default"/>
              <w:spacing w:before="0" w:after="120"/>
              <w:rPr/>
            </w:pPr>
            <w:r>
              <w:rPr>
                <w:b/>
                <w:sz w:val="22"/>
                <w:szCs w:val="22"/>
              </w:rPr>
              <w:t>Objectif pédagogique 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 fin de la séquence vous serez capable de :</w:t>
            </w:r>
          </w:p>
          <w:p>
            <w:pPr>
              <w:pStyle w:val="Paragraphedeliste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Se situer en tant qu’acteur de prévention des risques liés à l’activité physique dans son entreprise ou son établissement.</w:t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4130"/>
        <w:gridCol w:w="2325"/>
        <w:gridCol w:w="855"/>
        <w:gridCol w:w="1931"/>
        <w:gridCol w:w="1497"/>
        <w:gridCol w:w="1506"/>
      </w:tblGrid>
      <w:tr>
        <w:trPr>
          <w:tblHeader w:val="true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Objectifs pédagogiques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Contenu et scénario du formateur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Méthode Pédagogique et technique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Timing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Matériels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Ressources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Indicateurs d’Evaluation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Critères d’Evaluation</w:t>
            </w:r>
          </w:p>
        </w:tc>
      </w:tr>
      <w:tr>
        <w:trPr>
          <w:trHeight w:val="1432" w:hRule="atLeast"/>
        </w:trPr>
        <w:tc>
          <w:tcPr>
            <w:tcW w:w="34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Comprendre l’intérêt de la prévention.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Cs/>
                <w:i/>
                <w:color w:val="000000"/>
                <w:sz w:val="20"/>
                <w:szCs w:val="20"/>
              </w:rPr>
              <w:t>Connaître</w:t>
            </w:r>
            <w:r>
              <w:rPr>
                <w:rFonts w:cs="Calibri" w:ascii="Cambria" w:hAnsi="Cambria"/>
                <w:bCs/>
                <w:i/>
                <w:color w:val="000000"/>
                <w:sz w:val="20"/>
                <w:szCs w:val="20"/>
              </w:rPr>
              <w:t xml:space="preserve"> les risques de son métier.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Risques et intérêt de la prévention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AT/MP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Statistiques et branche professionnelle</w:t>
            </w:r>
          </w:p>
          <w:p>
            <w:pPr>
              <w:pStyle w:val="Default"/>
              <w:numPr>
                <w:ilvl w:val="0"/>
                <w:numId w:val="5"/>
              </w:numPr>
              <w:snapToGrid w:val="false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Les chiffres de son entreprise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Activité découverte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 xml:space="preserve">Exploitation et étude de documents 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’</w:t>
            </w:r>
          </w:p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hyperlink r:id="rId4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>risques et interêt prevention.ppt</w:t>
              </w:r>
            </w:hyperlink>
          </w:p>
          <w:p>
            <w:pPr>
              <w:pStyle w:val="Default"/>
              <w:jc w:val="center"/>
              <w:rPr/>
            </w:pPr>
            <w:r>
              <w:rPr>
                <w:rStyle w:val="LienInternet"/>
                <w:rFonts w:cs="Cambria" w:ascii="Cambria" w:hAnsi="Cambria"/>
                <w:i/>
                <w:sz w:val="20"/>
                <w:szCs w:val="20"/>
                <w:u w:val="single"/>
              </w:rPr>
              <w:br/>
            </w:r>
            <w:r>
              <w:rPr>
                <w:rStyle w:val="LienInternet"/>
                <w:rFonts w:cs="Cambria" w:ascii="Cambria" w:hAnsi="Cambria"/>
                <w:i w:val="false"/>
                <w:iCs w:val="false"/>
                <w:color w:val="auto"/>
                <w:sz w:val="20"/>
                <w:szCs w:val="20"/>
                <w:u w:val="none"/>
              </w:rPr>
              <w:t>Documents complémentaires</w:t>
            </w:r>
            <w:r>
              <w:rPr>
                <w:rStyle w:val="LienInternet"/>
                <w:rFonts w:cs="Cambria" w:ascii="Cambria" w:hAnsi="Cambria"/>
                <w:i w:val="false"/>
                <w:iCs w:val="false"/>
                <w:color w:val="auto"/>
                <w:sz w:val="20"/>
                <w:szCs w:val="20"/>
                <w:u w:val="none"/>
              </w:rPr>
              <w:br/>
            </w:r>
            <w:hyperlink r:id="rId5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  <w:u w:val="single"/>
                </w:rPr>
                <w:t>Stats nationales simplifiées</w:t>
              </w:r>
            </w:hyperlink>
            <w:r>
              <w:rPr>
                <w:rStyle w:val="LienInternet"/>
                <w:rFonts w:cs="Cambria" w:ascii="Cambria" w:hAnsi="Cambria"/>
                <w:i/>
                <w:sz w:val="20"/>
                <w:szCs w:val="20"/>
                <w:u w:val="single"/>
              </w:rPr>
              <w:t xml:space="preserve"> (toutes branches) </w:t>
            </w:r>
            <w:r>
              <w:rPr>
                <w:rStyle w:val="LienInternet"/>
                <w:rFonts w:cs="Cambria" w:ascii="Cambria" w:hAnsi="Cambria"/>
                <w:i/>
                <w:sz w:val="20"/>
                <w:szCs w:val="20"/>
                <w:u w:val="single"/>
              </w:rPr>
              <w:t>-pdf</w:t>
            </w:r>
            <w:r>
              <w:rPr>
                <w:rStyle w:val="LienInternet"/>
                <w:rFonts w:cs="Cambria" w:ascii="Cambria" w:hAnsi="Cambria"/>
                <w:color w:val="FF0000"/>
                <w:sz w:val="20"/>
                <w:szCs w:val="20"/>
              </w:rPr>
              <w:br/>
              <w:br/>
            </w:r>
            <w:hyperlink r:id="rId6">
              <w:r>
                <w:rPr>
                  <w:rStyle w:val="LienInternet"/>
                  <w:rFonts w:cs="Cambria" w:ascii="Cambria" w:hAnsi="Cambria"/>
                  <w:color w:val="0000FF"/>
                  <w:sz w:val="20"/>
                  <w:szCs w:val="20"/>
                </w:rPr>
                <w:t>Statistiques 2016 des SDIS</w:t>
              </w:r>
            </w:hyperlink>
            <w:r>
              <w:rPr>
                <w:rStyle w:val="LienInternet"/>
                <w:rFonts w:cs="Cambria" w:ascii="Cambria" w:hAnsi="Cambria"/>
                <w:color w:val="0000FF"/>
                <w:sz w:val="20"/>
                <w:szCs w:val="20"/>
              </w:rPr>
              <w:t xml:space="preserve"> – </w:t>
            </w:r>
            <w:r>
              <w:rPr>
                <w:rStyle w:val="LienInternet"/>
                <w:rFonts w:cs="Cambria" w:ascii="Cambria" w:hAnsi="Cambria"/>
                <w:color w:val="0000FF"/>
                <w:sz w:val="20"/>
                <w:szCs w:val="20"/>
              </w:rPr>
              <w:t>pdf</w:t>
            </w:r>
          </w:p>
          <w:p>
            <w:pPr>
              <w:pStyle w:val="Default"/>
              <w:jc w:val="center"/>
              <w:rPr>
                <w:rStyle w:val="LienInternet"/>
                <w:rFonts w:ascii="Cambria" w:hAnsi="Cambria" w:cs="Cambria"/>
                <w:i w:val="false"/>
                <w:i w:val="false"/>
                <w:iCs w:val="false"/>
                <w:color w:val="auto"/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Style w:val="LienInternet"/>
                <w:rFonts w:cs="Cambria" w:ascii="Cambria" w:hAnsi="Cambria"/>
                <w:i w:val="false"/>
                <w:iCs w:val="false"/>
                <w:color w:val="auto"/>
                <w:sz w:val="20"/>
                <w:szCs w:val="20"/>
                <w:u w:val="none"/>
              </w:rPr>
              <w:t>Diaporama</w:t>
            </w:r>
          </w:p>
          <w:p>
            <w:pPr>
              <w:pStyle w:val="Default"/>
              <w:jc w:val="center"/>
              <w:rPr>
                <w:rStyle w:val="LienInternet"/>
                <w:rFonts w:ascii="Cambria" w:hAnsi="Cambria" w:cs="Cambria"/>
                <w:i w:val="false"/>
                <w:i w:val="false"/>
                <w:iCs w:val="false"/>
                <w:color w:val="auto"/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center"/>
              <w:rPr/>
            </w:pPr>
            <w:hyperlink r:id="rId7">
              <w:r>
                <w:rPr>
                  <w:rStyle w:val="LienInternet"/>
                  <w:rFonts w:cs="Cambria" w:ascii="Cambria" w:hAnsi="Cambria"/>
                  <w:color w:val="0000FF"/>
                  <w:sz w:val="20"/>
                  <w:szCs w:val="20"/>
                </w:rPr>
                <w:t>Principes généraux de prévention - pdf</w:t>
              </w:r>
            </w:hyperlink>
          </w:p>
          <w:p>
            <w:pPr>
              <w:pStyle w:val="Default"/>
              <w:jc w:val="center"/>
              <w:rPr>
                <w:rStyle w:val="LienInternet"/>
                <w:rFonts w:ascii="Cambria" w:hAnsi="Cambria" w:cs="Cambria"/>
                <w:i w:val="false"/>
                <w:i w:val="false"/>
                <w:iCs w:val="false"/>
                <w:color w:val="auto"/>
                <w:sz w:val="20"/>
                <w:szCs w:val="20"/>
                <w:u w:val="none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1432" w:hRule="atLeast"/>
        </w:trPr>
        <w:tc>
          <w:tcPr>
            <w:tcW w:w="3460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numPr>
                <w:ilvl w:val="0"/>
                <w:numId w:val="7"/>
              </w:numPr>
              <w:snapToGrid w:val="false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Code du travail</w:t>
            </w:r>
          </w:p>
          <w:p>
            <w:pPr>
              <w:pStyle w:val="Default"/>
              <w:numPr>
                <w:ilvl w:val="0"/>
                <w:numId w:val="7"/>
              </w:numPr>
              <w:snapToGrid w:val="false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9 Principes de prévention</w:t>
            </w:r>
          </w:p>
          <w:p>
            <w:pPr>
              <w:pStyle w:val="Default"/>
              <w:numPr>
                <w:ilvl w:val="0"/>
                <w:numId w:val="7"/>
              </w:numPr>
              <w:snapToGrid w:val="false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Les bénéfices de la prévention</w:t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2" w:hRule="atLeast"/>
        </w:trPr>
        <w:tc>
          <w:tcPr>
            <w:tcW w:w="3460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numPr>
                <w:ilvl w:val="0"/>
                <w:numId w:val="5"/>
              </w:numPr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Les personnes chargées de la prévention</w:t>
            </w:r>
          </w:p>
          <w:p>
            <w:pPr>
              <w:pStyle w:val="Default"/>
              <w:numPr>
                <w:ilvl w:val="0"/>
                <w:numId w:val="4"/>
              </w:numPr>
              <w:ind w:left="733" w:right="0" w:hanging="360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Code du travail</w:t>
            </w:r>
          </w:p>
        </w:tc>
        <w:tc>
          <w:tcPr>
            <w:tcW w:w="23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Style w:val="LienInternet"/>
                <w:rFonts w:cs="Cambria" w:ascii="Cambria" w:hAnsi="Cambria"/>
                <w:i w:val="false"/>
                <w:iCs w:val="false"/>
                <w:color w:val="auto"/>
                <w:sz w:val="20"/>
                <w:szCs w:val="20"/>
                <w:u w:val="none"/>
              </w:rPr>
              <w:t>Diaporama</w:t>
            </w:r>
            <w:r>
              <w:rPr>
                <w:rStyle w:val="LienInternet"/>
                <w:rFonts w:cs="Cambria" w:ascii="Cambria" w:hAnsi="Cambria"/>
                <w:i/>
                <w:sz w:val="20"/>
                <w:szCs w:val="20"/>
              </w:rPr>
              <w:br/>
            </w:r>
            <w:hyperlink r:id="rId8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>chargées de la prévention</w:t>
              </w:r>
            </w:hyperlink>
          </w:p>
        </w:tc>
        <w:tc>
          <w:tcPr>
            <w:tcW w:w="14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Connaitre les risques de son métier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numPr>
                <w:ilvl w:val="0"/>
                <w:numId w:val="4"/>
              </w:numPr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Qu’est-ce qu’un danger ?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Qu’est-ce qu’un risque ?</w:t>
            </w:r>
          </w:p>
          <w:p>
            <w:pPr>
              <w:pStyle w:val="Default"/>
              <w:numPr>
                <w:ilvl w:val="0"/>
                <w:numId w:val="4"/>
              </w:numPr>
              <w:snapToGrid w:val="false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La prévention et la protection.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Travail en sous-groupe avec présentation du travail en synthèse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Apprentissage à partir d’une étude de film.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hyperlink r:id="rId9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>Danger et risque.ppt</w:t>
              </w:r>
            </w:hyperlink>
            <w:r>
              <w:rPr>
                <w:rFonts w:cs="Cambria" w:ascii="Cambria" w:hAnsi="Cambria"/>
                <w:i/>
                <w:sz w:val="20"/>
                <w:szCs w:val="20"/>
              </w:rPr>
              <w:br/>
            </w:r>
            <w:r>
              <w:rPr>
                <w:rFonts w:cs="Cambria" w:ascii="Cambria" w:hAnsi="Cambria"/>
                <w:sz w:val="20"/>
                <w:szCs w:val="20"/>
              </w:rPr>
              <w:t>(ED 7201 p 12-14)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Style w:val="LienInternet"/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Exercice avec correction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/>
            </w:pPr>
            <w:hyperlink r:id="rId10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>Dangers : Exercice-et-correction - ppt</w:t>
              </w:r>
            </w:hyperlink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2"/>
                <w:szCs w:val="22"/>
              </w:rPr>
            </w:pPr>
            <w:hyperlink r:id="rId11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>Jérémy.VOB</w:t>
              </w:r>
            </w:hyperlink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Identifier les risques courants</w:t>
            </w:r>
          </w:p>
        </w:tc>
      </w:tr>
    </w:tbl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4"/>
      </w:tblGrid>
      <w:tr>
        <w:trPr>
          <w:trHeight w:val="1432" w:hRule="atLeast"/>
        </w:trPr>
        <w:tc>
          <w:tcPr>
            <w:tcW w:w="15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SEQUENCE n° </w:t>
            </w:r>
            <w:r>
              <w:rPr>
                <w:b/>
              </w:rPr>
              <w:t xml:space="preserve">3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H30)</w:t>
            </w:r>
          </w:p>
          <w:p>
            <w:pPr>
              <w:pStyle w:val="Default"/>
              <w:spacing w:before="0" w:after="120"/>
              <w:rPr/>
            </w:pPr>
            <w:r>
              <w:rPr>
                <w:b/>
                <w:sz w:val="22"/>
                <w:szCs w:val="22"/>
              </w:rPr>
              <w:t>Objectif pédagogique 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 fin de la séquence vous serez capable de :</w:t>
            </w:r>
          </w:p>
          <w:p>
            <w:pPr>
              <w:pStyle w:val="Paragraphedelist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mbria" w:hAnsi="Cambria" w:cs="Calibri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i/>
                <w:iCs/>
                <w:color w:val="000000"/>
                <w:sz w:val="22"/>
                <w:szCs w:val="22"/>
              </w:rPr>
              <w:t>D’observer et analyser sa situation de travail en s’appuyant sur le fonctionnement du corps humain, afin d’identifier les différentes atteintes à la santé susceptibles  d’être encourues.</w:t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4130"/>
        <w:gridCol w:w="2325"/>
        <w:gridCol w:w="855"/>
        <w:gridCol w:w="1931"/>
        <w:gridCol w:w="1497"/>
        <w:gridCol w:w="1506"/>
      </w:tblGrid>
      <w:tr>
        <w:trPr>
          <w:tblHeader w:val="true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Objectifs pédagogiques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Contenu et scénario du formateur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Méthode Pédagogique et technique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Timing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Matériels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Ressources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Indicateurs d’Evaluation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Critères d’Evaluation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Connaître le fonctionnement du corps humain.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Identifier et caractériser les différentes atteintes à la santé.</w:t>
            </w:r>
          </w:p>
        </w:tc>
        <w:tc>
          <w:tcPr>
            <w:tcW w:w="413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left"/>
              <w:rPr>
                <w:rFonts w:ascii="Cambria" w:hAnsi="Cambria" w:cs="Cambria"/>
                <w:b/>
                <w:b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Le squelette et les articulations</w:t>
            </w:r>
          </w:p>
          <w:p>
            <w:pPr>
              <w:pStyle w:val="Default"/>
              <w:numPr>
                <w:ilvl w:val="0"/>
                <w:numId w:val="4"/>
              </w:numPr>
              <w:jc w:val="left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t>Accidents</w:t>
            </w:r>
          </w:p>
          <w:p>
            <w:pPr>
              <w:pStyle w:val="Default"/>
              <w:numPr>
                <w:ilvl w:val="0"/>
                <w:numId w:val="0"/>
              </w:numPr>
              <w:ind w:left="360" w:hanging="0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Fracture, Entorse, Luxation</w:t>
            </w:r>
          </w:p>
          <w:p>
            <w:pPr>
              <w:pStyle w:val="Default"/>
              <w:numPr>
                <w:ilvl w:val="0"/>
                <w:numId w:val="4"/>
              </w:numPr>
              <w:jc w:val="left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t>Maladies</w:t>
            </w:r>
          </w:p>
          <w:p>
            <w:pPr>
              <w:pStyle w:val="Default"/>
              <w:numPr>
                <w:ilvl w:val="0"/>
                <w:numId w:val="0"/>
              </w:numPr>
              <w:ind w:left="360" w:hanging="0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Arthrite, Arthrose, Becs de perroquet, Ménisques, Hygroma</w:t>
            </w:r>
          </w:p>
          <w:p>
            <w:pPr>
              <w:pStyle w:val="Default"/>
              <w:numPr>
                <w:ilvl w:val="0"/>
                <w:numId w:val="0"/>
              </w:numPr>
              <w:ind w:left="360" w:hanging="0"/>
              <w:jc w:val="left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  <w:u w:val="single"/>
              </w:rPr>
            </w:r>
          </w:p>
          <w:p>
            <w:pPr>
              <w:pStyle w:val="Default"/>
              <w:jc w:val="left"/>
              <w:rPr>
                <w:rFonts w:ascii="Cambria" w:hAnsi="Cambria" w:cs="Cambria"/>
                <w:b/>
                <w:b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L</w:t>
            </w: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es muscles et les tendons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clear" w:pos="709"/>
                <w:tab w:val="left" w:pos="2705" w:leader="none"/>
              </w:tabs>
              <w:jc w:val="left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t>Accidents</w:t>
            </w:r>
          </w:p>
          <w:p>
            <w:pPr>
              <w:pStyle w:val="Default"/>
              <w:numPr>
                <w:ilvl w:val="0"/>
                <w:numId w:val="0"/>
              </w:numPr>
              <w:tabs>
                <w:tab w:val="clear" w:pos="709"/>
                <w:tab w:val="left" w:pos="733" w:leader="none"/>
              </w:tabs>
              <w:ind w:left="360" w:hanging="0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La courbature, La contracture, La crampe, L’élongation, Le claquage, Déchirure ou rupture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clear" w:pos="709"/>
                <w:tab w:val="left" w:pos="733" w:leader="none"/>
              </w:tabs>
              <w:jc w:val="left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t>Maladies</w:t>
            </w:r>
          </w:p>
          <w:p>
            <w:pPr>
              <w:pStyle w:val="Default"/>
              <w:numPr>
                <w:ilvl w:val="0"/>
                <w:numId w:val="0"/>
              </w:numPr>
              <w:tabs>
                <w:tab w:val="clear" w:pos="709"/>
                <w:tab w:val="left" w:pos="733" w:leader="none"/>
              </w:tabs>
              <w:ind w:left="360" w:hanging="0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Le nerf médian et le canal carpien</w:t>
            </w:r>
          </w:p>
          <w:p>
            <w:pPr>
              <w:pStyle w:val="Default"/>
              <w:tabs>
                <w:tab w:val="clear" w:pos="709"/>
                <w:tab w:val="left" w:pos="733" w:leader="none"/>
              </w:tabs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left"/>
              <w:rPr>
                <w:rFonts w:ascii="Cambria" w:hAnsi="Cambria" w:cs="Cambria"/>
                <w:b/>
                <w:b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La colonne vertébrale</w:t>
            </w:r>
          </w:p>
          <w:p>
            <w:pPr>
              <w:pStyle w:val="Default"/>
              <w:numPr>
                <w:ilvl w:val="0"/>
                <w:numId w:val="0"/>
              </w:numPr>
              <w:ind w:left="360" w:hanging="0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Les vertèbres, Les disques intervertébraux, Les zones charnières</w:t>
            </w:r>
          </w:p>
          <w:p>
            <w:pPr>
              <w:pStyle w:val="Default"/>
              <w:numPr>
                <w:ilvl w:val="0"/>
                <w:numId w:val="4"/>
              </w:numPr>
              <w:jc w:val="left"/>
              <w:rPr>
                <w:rFonts w:ascii="Cambria" w:hAnsi="Cambria" w:cs="Cambria"/>
                <w:i/>
                <w:i/>
                <w:sz w:val="20"/>
                <w:szCs w:val="20"/>
                <w:u w:val="single"/>
              </w:rPr>
            </w:pPr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t>Les atteintes de la colonne vertébrale</w:t>
            </w:r>
          </w:p>
          <w:p>
            <w:pPr>
              <w:pStyle w:val="Default"/>
              <w:numPr>
                <w:ilvl w:val="0"/>
                <w:numId w:val="0"/>
              </w:numPr>
              <w:ind w:left="360" w:hanging="0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 xml:space="preserve">La lombalgie, L’accident discal-lumbago, </w:t>
              <w:br/>
              <w:t>Les détériorations du disque :</w:t>
            </w:r>
          </w:p>
          <w:p>
            <w:pPr>
              <w:pStyle w:val="Default"/>
              <w:numPr>
                <w:ilvl w:val="0"/>
                <w:numId w:val="0"/>
              </w:numPr>
              <w:ind w:left="360" w:hanging="0"/>
              <w:jc w:val="left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L’hernie discale, Le tassement discal, La sciatique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Pédagogie heuristique.</w:t>
              <w:br/>
              <w:t>(Questions à la cantonade préalable)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Démonstratif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Style w:val="LienInternet"/>
                <w:color w:val="000000"/>
                <w:sz w:val="22"/>
                <w:szCs w:val="22"/>
                <w:u w:val="none"/>
              </w:rPr>
              <w:t>45’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hyperlink r:id="rId12">
              <w:r>
                <w:rPr>
                  <w:rStyle w:val="LienInternet"/>
                  <w:sz w:val="22"/>
                  <w:szCs w:val="22"/>
                </w:rPr>
                <w:t>Connaissance corps humain.ppt</w:t>
              </w:r>
            </w:hyperlink>
          </w:p>
          <w:p>
            <w:pPr>
              <w:pStyle w:val="Default"/>
              <w:jc w:val="center"/>
              <w:rPr/>
            </w:pPr>
            <w:hyperlink r:id="rId13">
              <w:r>
                <w:rPr>
                  <w:rStyle w:val="LienInternet"/>
                  <w:sz w:val="22"/>
                  <w:szCs w:val="22"/>
                </w:rPr>
                <w:t>Lombalgie</w:t>
              </w:r>
            </w:hyperlink>
            <w:r>
              <w:rPr>
                <w:sz w:val="22"/>
                <w:szCs w:val="22"/>
              </w:rPr>
              <w:t xml:space="preserve"> (Vidéo dexia)</w:t>
            </w:r>
          </w:p>
          <w:p>
            <w:pPr>
              <w:pStyle w:val="Default"/>
              <w:jc w:val="center"/>
              <w:rPr/>
            </w:pPr>
            <w:r>
              <w:rPr/>
              <w:t xml:space="preserve">ED7201 </w:t>
              <w:br/>
              <w:t>p 16-19</w:t>
              <w:br/>
              <w:t>p 20-22</w:t>
            </w:r>
          </w:p>
          <w:p>
            <w:pPr>
              <w:pStyle w:val="Default"/>
              <w:jc w:val="center"/>
              <w:rPr/>
            </w:pPr>
            <w:r>
              <w:rPr/>
            </w:r>
          </w:p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Bebert</w:t>
            </w:r>
          </w:p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napToGrid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Vidéo</w:t>
            </w:r>
          </w:p>
          <w:p>
            <w:pPr>
              <w:pStyle w:val="Default"/>
              <w:snapToGrid w:val="false"/>
              <w:jc w:val="center"/>
              <w:rPr/>
            </w:pPr>
            <w:hyperlink r:id="rId14">
              <w:r>
                <w:rPr>
                  <w:rStyle w:val="LienInternet"/>
                </w:rPr>
                <w:t>lombalgie.flv</w:t>
              </w:r>
            </w:hyperlink>
          </w:p>
        </w:tc>
        <w:tc>
          <w:tcPr>
            <w:tcW w:w="1497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Q</w:t>
            </w:r>
            <w:r>
              <w:rPr>
                <w:rFonts w:cs="Calibri" w:ascii="Cambria" w:hAnsi="Cambria"/>
                <w:i/>
                <w:sz w:val="20"/>
                <w:szCs w:val="20"/>
              </w:rPr>
              <w:t>CM</w:t>
              <w:br/>
            </w:r>
            <w:hyperlink r:id="rId15">
              <w:r>
                <w:rPr>
                  <w:rStyle w:val="LienInternet"/>
                  <w:rFonts w:cs="Calibri" w:ascii="Cambria" w:hAnsi="Cambria"/>
                  <w:i/>
                  <w:sz w:val="20"/>
                  <w:szCs w:val="20"/>
                </w:rPr>
                <w:t>PRAP Dexia</w:t>
              </w:r>
            </w:hyperlink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Le QCM se trouve dans « espace formateur 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Repérer les limites du fonctionnement du corps humain.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jc w:val="left"/>
              <w:rPr>
                <w:rFonts w:ascii="Cambria" w:hAnsi="Cambria" w:cs="Cambria"/>
                <w:b/>
                <w:b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Le</w:t>
            </w: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s TMS : Troublres musculo squ</w:t>
            </w: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elett</w:t>
            </w: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iques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Les facteurs biomécaniques et aggravants 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Postures extrêmes, répétitivité, effort, durée d’exposition, vibrations, âge, antécédents</w:t>
            </w:r>
            <w:r>
              <w:rPr>
                <w:i/>
                <w:iCs/>
                <w:sz w:val="20"/>
                <w:szCs w:val="20"/>
              </w:rPr>
              <w:t xml:space="preserve"> …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Démonstratif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45’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hyperlink r:id="rId16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 xml:space="preserve">les consequences et </w:t>
              </w:r>
            </w:hyperlink>
            <w:hyperlink r:id="rId17">
              <w:r>
                <w:rPr>
                  <w:rStyle w:val="LienInternet"/>
                  <w:rFonts w:cs="Cambria" w:ascii="Cambria" w:hAnsi="Cambria"/>
                  <w:i/>
                  <w:sz w:val="20"/>
                  <w:szCs w:val="20"/>
                </w:rPr>
                <w:t>gestes repetitifs.pptx</w:t>
              </w:r>
            </w:hyperlink>
            <w:r>
              <w:rPr>
                <w:rFonts w:cs="Cambria" w:ascii="Cambria" w:hAnsi="Cambria"/>
                <w:i/>
                <w:sz w:val="20"/>
                <w:szCs w:val="20"/>
                <w:u w:val="single"/>
              </w:rPr>
              <w:br/>
            </w:r>
            <w:r>
              <w:rPr>
                <w:sz w:val="22"/>
                <w:szCs w:val="22"/>
              </w:rPr>
              <w:t xml:space="preserve">ED7201 </w:t>
              <w:br/>
              <w:t>p 23-25</w:t>
              <w:br/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LienInternet"/>
                  <w:sz w:val="22"/>
                  <w:szCs w:val="22"/>
                </w:rPr>
                <w:t>Appli Pression Lombaire</w:t>
              </w:r>
            </w:hyperlink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4130"/>
        <w:gridCol w:w="2325"/>
        <w:gridCol w:w="855"/>
        <w:gridCol w:w="1931"/>
        <w:gridCol w:w="1497"/>
        <w:gridCol w:w="1506"/>
      </w:tblGrid>
      <w:tr>
        <w:trPr>
          <w:tblHeader w:val="true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Objectifs pédagogiques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Contenu et scénario du formateur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Méthode Pédagogique et technique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Timing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Matériels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Ressources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Indicateurs d’Evaluation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Critères d’Evaluation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Observer et décrire son activité de travail.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Identifier et caractériser les risques liés à son activité.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jc w:val="left"/>
              <w:rPr>
                <w:rFonts w:ascii="Cambria" w:hAnsi="Cambria" w:cs="Cambria"/>
                <w:b/>
                <w:b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bookmarkStart w:id="0" w:name="__DdeLink__1100_2434210664"/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L</w:t>
            </w:r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t>a situation de travail et l’homme</w:t>
            </w:r>
            <w:bookmarkEnd w:id="0"/>
            <w:r>
              <w:rPr>
                <w:rFonts w:cs="Cambria" w:ascii="Cambria" w:hAnsi="Cambria"/>
                <w:b/>
                <w:i w:val="false"/>
                <w:iCs w:val="false"/>
                <w:sz w:val="20"/>
                <w:szCs w:val="20"/>
                <w:u w:val="none"/>
              </w:rPr>
              <w:br/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iCs/>
                <w:sz w:val="20"/>
                <w:szCs w:val="20"/>
              </w:rPr>
              <w:t>Tous différents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Les variations de rythmes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La charge physique de travail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La charge mentale de travail</w:t>
            </w:r>
          </w:p>
          <w:p>
            <w:pPr>
              <w:pStyle w:val="Retraitcorpsdetexte2"/>
              <w:tabs>
                <w:tab w:val="clear" w:pos="709"/>
                <w:tab w:val="left" w:pos="33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Cambria" w:hAnsi="Cambria" w:cs="Calibri"/>
                <w:i/>
                <w:i/>
                <w:sz w:val="20"/>
                <w:szCs w:val="20"/>
                <w:u w:val="single"/>
              </w:rPr>
            </w:pPr>
            <w:r>
              <w:rPr>
                <w:rFonts w:cs="Calibri" w:ascii="Cambria" w:hAnsi="Cambria"/>
                <w:i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rFonts w:cs="Calibri" w:ascii="Cambria" w:hAnsi="Cambria"/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Pédagogie heuristique.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Travail individuel et rendu collégial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Retraitcorpsdetexte2"/>
              <w:tabs>
                <w:tab w:val="clear" w:pos="709"/>
                <w:tab w:val="left" w:pos="330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hyperlink r:id="rId19">
              <w:r>
                <w:rPr>
                  <w:rStyle w:val="LienInternet"/>
                  <w:rFonts w:cs="Calibri" w:ascii="Cambria" w:hAnsi="Cambria"/>
                  <w:i/>
                  <w:sz w:val="20"/>
                  <w:szCs w:val="20"/>
                </w:rPr>
                <w:t>obstranuihom.pptx</w:t>
              </w:r>
            </w:hyperlink>
          </w:p>
          <w:p>
            <w:pPr>
              <w:pStyle w:val="Retraitcorpsdetexte2"/>
              <w:tabs>
                <w:tab w:val="clear" w:pos="709"/>
                <w:tab w:val="left" w:pos="330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hyperlink r:id="rId20">
              <w:r>
                <w:rPr>
                  <w:rStyle w:val="LienInternet"/>
                  <w:sz w:val="20"/>
                  <w:szCs w:val="20"/>
                </w:rPr>
                <w:t>Graphique -mental_physique</w:t>
              </w:r>
            </w:hyperlink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LienInternet"/>
                  <w:rFonts w:cs="Calibri" w:ascii="Cambria" w:hAnsi="Cambria"/>
                  <w:i/>
                  <w:sz w:val="20"/>
                  <w:szCs w:val="20"/>
                </w:rPr>
                <w:t>Petites chutes (vidéo)</w:t>
              </w:r>
            </w:hyperlink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 w:val="false"/>
                <w:bCs w:val="false"/>
                <w:i w:val="false"/>
                <w:iCs w:val="false"/>
                <w:sz w:val="20"/>
                <w:szCs w:val="20"/>
              </w:rPr>
              <w:t>Tour de table</w:t>
            </w:r>
            <w:r>
              <w:rPr>
                <w:rFonts w:cs="Cambria" w:ascii="Cambria" w:hAnsi="Cambria"/>
                <w:i/>
                <w:sz w:val="20"/>
                <w:szCs w:val="20"/>
              </w:rPr>
              <w:t xml:space="preserve"> Décrire situation dangereuse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et risques associés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Analyse des différentes causes d’exposition à ces risques.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tabs>
                <w:tab w:val="clear" w:pos="709"/>
                <w:tab w:val="left" w:pos="330" w:leader="none"/>
              </w:tabs>
              <w:spacing w:lineRule="auto" w:line="240" w:before="0" w:after="0"/>
              <w:jc w:val="left"/>
              <w:rPr>
                <w:rFonts w:ascii="Cambria" w:hAnsi="Cambria" w:cs="Cambria"/>
                <w:sz w:val="20"/>
                <w:szCs w:val="20"/>
                <w:u w:val="none"/>
              </w:rPr>
            </w:pPr>
            <w:r>
              <w:rPr>
                <w:rFonts w:cs="Cambria" w:ascii="Cambria" w:hAnsi="Cambria"/>
                <w:b/>
                <w:bCs/>
                <w:i w:val="false"/>
                <w:iCs w:val="false"/>
                <w:sz w:val="20"/>
                <w:szCs w:val="20"/>
                <w:u w:val="single"/>
              </w:rPr>
              <w:t>L</w:t>
            </w:r>
            <w:r>
              <w:rPr>
                <w:rFonts w:cs="Calibri" w:ascii="Cambria" w:hAnsi="Cambria"/>
                <w:b/>
                <w:bCs/>
                <w:sz w:val="20"/>
                <w:szCs w:val="20"/>
                <w:u w:val="single"/>
              </w:rPr>
              <w:t>es éléments de la situation de travail</w:t>
            </w:r>
            <w:r>
              <w:rPr>
                <w:rFonts w:cs="Calibri" w:ascii="Cambria" w:hAnsi="Cambria"/>
                <w:sz w:val="20"/>
                <w:szCs w:val="20"/>
                <w:u w:val="single"/>
              </w:rPr>
              <w:br/>
            </w:r>
          </w:p>
          <w:p>
            <w:pPr>
              <w:pStyle w:val="Retraitcorpsdetexte2"/>
              <w:numPr>
                <w:ilvl w:val="0"/>
                <w:numId w:val="4"/>
              </w:numPr>
              <w:tabs>
                <w:tab w:val="clear" w:pos="709"/>
                <w:tab w:val="left" w:pos="330" w:leader="none"/>
              </w:tabs>
              <w:spacing w:lineRule="auto" w:line="240" w:before="0" w:after="0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 xml:space="preserve">Qui êtes-vous ? </w:t>
            </w:r>
          </w:p>
          <w:p>
            <w:pPr>
              <w:pStyle w:val="Retraitcorpsdetexte2"/>
              <w:numPr>
                <w:ilvl w:val="0"/>
                <w:numId w:val="4"/>
              </w:numPr>
              <w:tabs>
                <w:tab w:val="clear" w:pos="709"/>
                <w:tab w:val="left" w:pos="330" w:leader="none"/>
              </w:tabs>
              <w:spacing w:lineRule="auto" w:line="240" w:before="0" w:after="0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Avec quoi travaillez-vous ?</w:t>
            </w:r>
          </w:p>
          <w:p>
            <w:pPr>
              <w:pStyle w:val="Retraitcorpsdetexte2"/>
              <w:numPr>
                <w:ilvl w:val="0"/>
                <w:numId w:val="4"/>
              </w:numPr>
              <w:tabs>
                <w:tab w:val="clear" w:pos="709"/>
                <w:tab w:val="left" w:pos="330" w:leader="none"/>
              </w:tabs>
              <w:spacing w:lineRule="auto" w:line="240" w:before="0" w:after="0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Quelle tâche devez-vous faire ?</w:t>
            </w:r>
          </w:p>
          <w:p>
            <w:pPr>
              <w:pStyle w:val="Retraitcorpsdetexte2"/>
              <w:numPr>
                <w:ilvl w:val="0"/>
                <w:numId w:val="4"/>
              </w:numPr>
              <w:tabs>
                <w:tab w:val="clear" w:pos="709"/>
                <w:tab w:val="left" w:pos="330" w:leader="none"/>
              </w:tabs>
              <w:spacing w:lineRule="auto" w:line="240" w:before="0" w:after="0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Dans quel milieu de travail évoluez-vous ?</w:t>
            </w:r>
          </w:p>
          <w:p>
            <w:pPr>
              <w:pStyle w:val="Retraitcorpsdetexte2"/>
              <w:numPr>
                <w:ilvl w:val="0"/>
                <w:numId w:val="4"/>
              </w:numPr>
              <w:tabs>
                <w:tab w:val="clear" w:pos="709"/>
                <w:tab w:val="left" w:pos="330" w:leader="none"/>
              </w:tabs>
              <w:spacing w:lineRule="auto" w:line="240" w:before="0" w:after="0"/>
              <w:rPr/>
            </w:pPr>
            <w:r>
              <w:rPr>
                <w:rFonts w:cs="Calibri" w:ascii="Cambria" w:hAnsi="Cambria"/>
                <w:i/>
                <w:sz w:val="20"/>
                <w:szCs w:val="20"/>
              </w:rPr>
              <w:t>Méthodes, difficultés, solutions, astuces</w:t>
            </w:r>
            <w:r>
              <w:rPr>
                <w:rFonts w:cs="Calibri"/>
                <w:i/>
              </w:rPr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QUI QUE QUOI …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Cambria" w:ascii="Cambria" w:hAnsi="Cambria"/>
                <w:i w:val="false"/>
                <w:iCs w:val="false"/>
                <w:sz w:val="20"/>
                <w:szCs w:val="20"/>
              </w:rPr>
              <w:t>Pédagogie heuristique.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Travail individuel et rendu collégial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>
              <w:r>
                <w:rPr>
                  <w:rStyle w:val="LienInternet"/>
                  <w:rFonts w:cs="Calibri" w:ascii="Cambria" w:hAnsi="Cambria"/>
                  <w:sz w:val="20"/>
                  <w:szCs w:val="20"/>
                </w:rPr>
                <w:t>Grille analyse situation dangereuse - pdf</w:t>
              </w:r>
            </w:hyperlink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hyperlink r:id="rId23">
              <w:r>
                <w:rPr>
                  <w:rStyle w:val="LienInternet"/>
                  <w:rFonts w:cs="Calibri" w:ascii="Cambria" w:hAnsi="Cambria"/>
                  <w:i/>
                  <w:sz w:val="20"/>
                  <w:szCs w:val="20"/>
                </w:rPr>
                <w:t>Jérémy</w:t>
              </w:r>
            </w:hyperlink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 w:ascii="Cambria" w:hAnsi="Cambria"/>
                <w:i/>
                <w:sz w:val="20"/>
                <w:szCs w:val="20"/>
              </w:rPr>
              <w:t>Correction :</w:t>
              <w:br/>
            </w:r>
            <w:hyperlink r:id="rId24">
              <w:r>
                <w:rPr>
                  <w:rStyle w:val="LienInternet"/>
                  <w:rFonts w:cs="Calibri" w:ascii="Cambria" w:hAnsi="Cambria"/>
                  <w:i/>
                  <w:sz w:val="20"/>
                  <w:szCs w:val="20"/>
                </w:rPr>
                <w:t>Jérémy description</w:t>
              </w:r>
            </w:hyperlink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Remplir la grille d’analyse à partir d’une des situations de travail de Jérémy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Présentation travail intersession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Retraitcorpsdetexte2"/>
              <w:numPr>
                <w:ilvl w:val="0"/>
                <w:numId w:val="0"/>
              </w:numPr>
              <w:tabs>
                <w:tab w:val="clear" w:pos="709"/>
                <w:tab w:val="left" w:pos="330" w:leader="none"/>
              </w:tabs>
              <w:spacing w:lineRule="auto" w:line="240" w:before="0" w:after="0"/>
              <w:ind w:left="643" w:right="0" w:hanging="0"/>
              <w:jc w:val="center"/>
              <w:rPr>
                <w:rFonts w:ascii="Cambria" w:hAnsi="Cambria" w:cs="Cambria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iCs/>
                <w:sz w:val="20"/>
                <w:szCs w:val="20"/>
              </w:rPr>
              <w:t>Travail à produire 2 éme journée Acteur-PRAP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Cambria" w:ascii="Cambria" w:hAnsi="Cambria"/>
                <w:i w:val="false"/>
                <w:iCs w:val="false"/>
                <w:sz w:val="20"/>
                <w:szCs w:val="20"/>
              </w:rPr>
              <w:t>Pédagogie heuristique.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Travail individuel et rendu collégial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Travail en sous-groupe avec présentation du travail en synthèse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LienInternet"/>
                <w:rFonts w:cs="Cambria" w:ascii="Cambria" w:hAnsi="Cambria"/>
                <w:color w:val="auto"/>
                <w:sz w:val="20"/>
                <w:szCs w:val="20"/>
                <w:u w:val="none"/>
              </w:rPr>
              <w:t>30’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hyperlink r:id="rId25">
              <w:r>
                <w:rPr>
                  <w:rStyle w:val="LienInternet"/>
                  <w:rFonts w:cs="Cambria" w:ascii="Cambria" w:hAnsi="Cambria"/>
                  <w:sz w:val="20"/>
                  <w:szCs w:val="20"/>
                </w:rPr>
                <w:t>Travail intersession PRAP 63.ppt</w:t>
              </w:r>
            </w:hyperlink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</w:r>
          </w:p>
        </w:tc>
      </w:tr>
    </w:tbl>
    <w:p>
      <w:pPr>
        <w:pStyle w:val="Corpsdetexte"/>
        <w:rPr/>
      </w:pPr>
      <w:r>
        <w:rPr/>
      </w:r>
      <w:r>
        <w:br w:type="page"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4"/>
      </w:tblGrid>
      <w:tr>
        <w:trPr>
          <w:trHeight w:val="1432" w:hRule="atLeast"/>
        </w:trPr>
        <w:tc>
          <w:tcPr>
            <w:tcW w:w="15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SEQUENCE n° </w:t>
            </w:r>
            <w:r>
              <w:rPr>
                <w:rFonts w:cs="Calibri"/>
                <w:b/>
              </w:rPr>
              <w:t>4</w:t>
            </w:r>
          </w:p>
          <w:p>
            <w:pPr>
              <w:pStyle w:val="Default"/>
              <w:spacing w:before="0" w:after="120"/>
              <w:rPr/>
            </w:pPr>
            <w:r>
              <w:rPr>
                <w:b/>
                <w:sz w:val="22"/>
                <w:szCs w:val="22"/>
              </w:rPr>
              <w:t>Objectif pédagogique 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 fin de la séquence vous serez capable de :</w:t>
            </w:r>
          </w:p>
          <w:p>
            <w:pPr>
              <w:pStyle w:val="Paragraphedeliste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 xml:space="preserve">De participer à la </w:t>
            </w: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maîtrise</w:t>
            </w: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 xml:space="preserve"> du risque dans son entreprise ou son établissement.</w:t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4130"/>
        <w:gridCol w:w="2325"/>
        <w:gridCol w:w="855"/>
        <w:gridCol w:w="1931"/>
        <w:gridCol w:w="1497"/>
        <w:gridCol w:w="1506"/>
      </w:tblGrid>
      <w:tr>
        <w:trPr>
          <w:tblHeader w:val="true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Objectifs pédagogiques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Contenu et scénario du formateur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Méthode Pédagogique et technique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Timing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Matériels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Ressources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Indicateurs d’Evaluation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Critères d’Evaluation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Se protéger en respectant les principes de sécurité et d’économie d’effort.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numPr>
                <w:ilvl w:val="0"/>
                <w:numId w:val="0"/>
              </w:numPr>
              <w:ind w:left="360" w:hanging="0"/>
              <w:jc w:val="center"/>
              <w:rPr/>
            </w:pPr>
            <w:hyperlink r:id="rId26">
              <w:r>
                <w:rPr>
                  <w:rStyle w:val="LienInternet"/>
                  <w:sz w:val="22"/>
                  <w:szCs w:val="22"/>
                </w:rPr>
                <w:t>7 principes de base.ppt</w:t>
              </w:r>
            </w:hyperlink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3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Activité découverte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Vidéoprojecteur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FPT Formation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libri"/>
                <w:i/>
                <w:i/>
                <w:color w:val="FF3333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FF3333"/>
                <w:sz w:val="20"/>
                <w:szCs w:val="20"/>
              </w:rPr>
              <w:t>Fiche d’évaluation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FF3333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FF3333"/>
                <w:sz w:val="20"/>
                <w:szCs w:val="20"/>
              </w:rPr>
              <w:t>Economie d’effort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Proposer des améliorations de sa situation de travail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numPr>
                <w:ilvl w:val="0"/>
                <w:numId w:val="0"/>
              </w:numPr>
              <w:ind w:left="360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Présentation par les stagiaires du travail d’intersession.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0" w:firstLine="23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Diaporama</w:t>
            </w:r>
          </w:p>
          <w:p>
            <w:pPr>
              <w:pStyle w:val="Normal"/>
              <w:spacing w:lineRule="auto" w:line="240"/>
              <w:ind w:left="0" w:right="0" w:firstLine="23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Exposé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Salle de cours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Vidéoprojecteur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Ordinateur portable</w:t>
            </w:r>
          </w:p>
          <w:p>
            <w:pPr>
              <w:pStyle w:val="Default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Sonorisation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Grille d’analyse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Critères PRAP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Certification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numPr>
                <w:ilvl w:val="0"/>
                <w:numId w:val="0"/>
              </w:numPr>
              <w:ind w:left="360" w:hanging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Epreuve d’évaluation des stagiaires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Epreuve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88" w:leader="none"/>
                <w:tab w:val="center" w:pos="911" w:leader="none"/>
              </w:tabs>
              <w:spacing w:lineRule="auto" w:line="240" w:before="0" w:after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hyperlink r:id="rId27">
              <w:r>
                <w:rPr>
                  <w:rStyle w:val="LienInternet"/>
                  <w:rFonts w:cs="Calibri" w:ascii="Cambria" w:hAnsi="Cambria"/>
                  <w:i/>
                  <w:sz w:val="20"/>
                  <w:szCs w:val="20"/>
                </w:rPr>
                <w:t>Grille analyse situation dangereuse - pdf</w:t>
              </w:r>
            </w:hyperlink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8">
              <w:r>
                <w:rPr>
                  <w:rStyle w:val="LienInternet"/>
                  <w:sz w:val="20"/>
                  <w:szCs w:val="20"/>
                </w:rPr>
                <w:t>guide de l'EC acteur prap-APS - V2-02 2019.pdf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9">
              <w:r>
                <w:rPr>
                  <w:rStyle w:val="LienInternet"/>
                  <w:sz w:val="20"/>
                  <w:szCs w:val="20"/>
                </w:rPr>
                <w:t>Illustration-evaluation – ppt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3333"/>
              </w:rPr>
            </w:pPr>
            <w:r>
              <w:rPr>
                <w:color w:val="FF3333"/>
                <w:sz w:val="20"/>
                <w:szCs w:val="20"/>
              </w:rPr>
              <w:t>C</w:t>
            </w:r>
            <w:r>
              <w:rPr>
                <w:color w:val="FF3333"/>
                <w:sz w:val="20"/>
                <w:szCs w:val="20"/>
              </w:rPr>
              <w:t>omplément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Remplir les critères d’évaluation</w:t>
            </w:r>
          </w:p>
        </w:tc>
      </w:tr>
      <w:tr>
        <w:trPr>
          <w:trHeight w:val="1432" w:hRule="atLeast"/>
        </w:trPr>
        <w:tc>
          <w:tcPr>
            <w:tcW w:w="346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color w:val="000000"/>
                <w:sz w:val="20"/>
                <w:szCs w:val="20"/>
              </w:rPr>
              <w:t>Faire remonter l’information aux personnes concernées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numPr>
                <w:ilvl w:val="0"/>
                <w:numId w:val="0"/>
              </w:numPr>
              <w:ind w:left="360" w:hanging="0"/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Les modes de communication et de remontée d’information en vigueur au SDIS63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Diaporama</w:t>
            </w:r>
          </w:p>
          <w:p>
            <w:pPr>
              <w:pStyle w:val="Normal"/>
              <w:spacing w:lineRule="auto" w:line="240" w:before="0" w:after="0"/>
              <w:ind w:left="0" w:right="0" w:firstLine="23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Exposé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0’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88" w:leader="none"/>
                <w:tab w:val="center" w:pos="911" w:leader="none"/>
              </w:tabs>
              <w:jc w:val="center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Vidéoprojecteur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  <w:t>Feed-back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libri"/>
                <w:i/>
                <w:i/>
                <w:sz w:val="20"/>
                <w:szCs w:val="20"/>
              </w:rPr>
            </w:pPr>
            <w:r>
              <w:rPr>
                <w:rFonts w:cs="Calibri" w:ascii="Cambria" w:hAnsi="Cambria"/>
                <w:i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sectPr>
      <w:type w:val="nextPage"/>
      <w:pgSz w:orient="landscape" w:w="16838" w:h="11906"/>
      <w:pgMar w:left="567" w:right="567" w:header="720" w:top="850" w:footer="72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Rounded MT Bold">
    <w:altName w:val="Calibri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  <w:rFonts w:cs="Calibri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0z0">
    <w:name w:val="WW8Num20z0"/>
    <w:qFormat/>
    <w:rPr>
      <w:rFonts w:cs="Times New Roman"/>
      <w:sz w:val="24"/>
    </w:rPr>
  </w:style>
  <w:style w:type="character" w:styleId="WW8Num7z0">
    <w:name w:val="WW8Num7z0"/>
    <w:qFormat/>
    <w:rPr>
      <w:rFonts w:ascii="Calibri" w:hAnsi="Calibri" w:eastAsia="Times New Roman" w:cs="Calibri"/>
      <w:sz w:val="22"/>
      <w:szCs w:val="2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LienInternet">
    <w:name w:val="Lien Internet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  <w:szCs w:val="2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mbria" w:hAnsi="Cambria" w:eastAsia="Symbol"/>
      <w:sz w:val="20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Paragraphe de liste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Calibri" w:hAnsi="Calibri" w:eastAsia="Times New Roman" w:cs="Calibri"/>
      <w:color w:val="000000"/>
      <w:kern w:val="2"/>
      <w:sz w:val="24"/>
      <w:szCs w:val="24"/>
      <w:lang w:val="fr-FR" w:eastAsia="zh-TW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Retraitcorpsdetexte2">
    <w:name w:val="Retrait corps de texte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WW8Num2">
    <w:name w:val="WW8Num2"/>
    <w:qFormat/>
  </w:style>
  <w:style w:type="numbering" w:styleId="WW8Num20">
    <w:name w:val="WW8Num20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14">
    <w:name w:val="WW8Num14"/>
    <w:qFormat/>
  </w:style>
  <w:style w:type="numbering" w:styleId="WW8Num34">
    <w:name w:val="WW8Num34"/>
    <w:qFormat/>
  </w:style>
  <w:style w:type="numbering" w:styleId="WW8Num24">
    <w:name w:val="WW8Num24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chiers/acteur_PRAP.ppt" TargetMode="External"/><Relationship Id="rId3" Type="http://schemas.openxmlformats.org/officeDocument/2006/relationships/hyperlink" Target="fichiers/manip-bouteille-gaz-crouel.mov" TargetMode="External"/><Relationship Id="rId4" Type="http://schemas.openxmlformats.org/officeDocument/2006/relationships/hyperlink" Target="fichiers/risques-et-interet-prevention.ppt" TargetMode="External"/><Relationship Id="rId5" Type="http://schemas.openxmlformats.org/officeDocument/2006/relationships/hyperlink" Target="fichiers/Tableaux%20Synth%C3%A8se%20sinistralit%C3%A9%202017%20(n-2018-175).pdf" TargetMode="External"/><Relationship Id="rId6" Type="http://schemas.openxmlformats.org/officeDocument/2006/relationships/hyperlink" Target="fichiers/Banque-Nationale-de-Donnees-Rapport-statistique-SDIS-2016.pdf" TargetMode="External"/><Relationship Id="rId7" Type="http://schemas.openxmlformats.org/officeDocument/2006/relationships/hyperlink" Target="fichiers/principes-generaux-prevention.pdf" TargetMode="External"/><Relationship Id="rId8" Type="http://schemas.openxmlformats.org/officeDocument/2006/relationships/hyperlink" Target="fichiers/chargees-de-la-prevention.ppt" TargetMode="External"/><Relationship Id="rId9" Type="http://schemas.openxmlformats.org/officeDocument/2006/relationships/hyperlink" Target="fichiers/danger-et-risque.ppt" TargetMode="External"/><Relationship Id="rId10" Type="http://schemas.openxmlformats.org/officeDocument/2006/relationships/hyperlink" Target="fichiers/exercice-et-correction_idenitifier-danger.ppt" TargetMode="External"/><Relationship Id="rId11" Type="http://schemas.openxmlformats.org/officeDocument/2006/relationships/hyperlink" Target="../../../PRAP/prap-2018/J%C3%A9r%C3%A9my.VOB" TargetMode="External"/><Relationship Id="rId12" Type="http://schemas.openxmlformats.org/officeDocument/2006/relationships/hyperlink" Target="../../../PRAP/prap-2018/Connaissance%20corps%20humain.ppt" TargetMode="External"/><Relationship Id="rId13" Type="http://schemas.openxmlformats.org/officeDocument/2006/relationships/hyperlink" Target="../DEXIA/files/medias/theorie/lombalgie.flv" TargetMode="External"/><Relationship Id="rId14" Type="http://schemas.openxmlformats.org/officeDocument/2006/relationships/hyperlink" Target="../lombalgie.flv" TargetMode="External"/><Relationship Id="rId15" Type="http://schemas.openxmlformats.org/officeDocument/2006/relationships/hyperlink" Target="fichiers/DEXIA/gestes_et_postures.exe" TargetMode="External"/><Relationship Id="rId16" Type="http://schemas.openxmlformats.org/officeDocument/2006/relationships/hyperlink" Target="fichiers/consequences_gestes-repetitifs.pptx" TargetMode="External"/><Relationship Id="rId17" Type="http://schemas.openxmlformats.org/officeDocument/2006/relationships/hyperlink" Target="fichiers/consequences_gestes-repetitifs.pptx" TargetMode="External"/><Relationship Id="rId18" Type="http://schemas.openxmlformats.org/officeDocument/2006/relationships/hyperlink" Target="fichiers/Pressions%20lombaires.exe" TargetMode="External"/><Relationship Id="rId19" Type="http://schemas.openxmlformats.org/officeDocument/2006/relationships/hyperlink" Target="fichiers/obstranuihom.pptx" TargetMode="External"/><Relationship Id="rId20" Type="http://schemas.openxmlformats.org/officeDocument/2006/relationships/hyperlink" Target="fichiers/Graphique.xlsx" TargetMode="External"/><Relationship Id="rId21" Type="http://schemas.openxmlformats.org/officeDocument/2006/relationships/hyperlink" Target="../13.1Petites%20chutes%20et%20cons%C3%A9quences%20%5BFilm%20complet%5D.mp4" TargetMode="External"/><Relationship Id="rId22" Type="http://schemas.openxmlformats.org/officeDocument/2006/relationships/hyperlink" Target="evaluation/Epreuves%20certificatives%20acteur%20prap%20IBC-APS%20TRV%20TRM%20-%20V2-02%202019.pdf" TargetMode="External"/><Relationship Id="rId23" Type="http://schemas.openxmlformats.org/officeDocument/2006/relationships/hyperlink" Target="fichiers/jeremy_presentation.vob" TargetMode="External"/><Relationship Id="rId24" Type="http://schemas.openxmlformats.org/officeDocument/2006/relationships/hyperlink" Target="fichiers/jeremy_correction.vob" TargetMode="External"/><Relationship Id="rId25" Type="http://schemas.openxmlformats.org/officeDocument/2006/relationships/hyperlink" Target="fichiers/travail-intersession_PRAP-63.ppt" TargetMode="External"/><Relationship Id="rId26" Type="http://schemas.openxmlformats.org/officeDocument/2006/relationships/hyperlink" Target="../7%20principes%20de%20base.ppt" TargetMode="External"/><Relationship Id="rId27" Type="http://schemas.openxmlformats.org/officeDocument/2006/relationships/hyperlink" Target="evaluation/Epreuves%20certificatives%20acteur%20prap%20IBC-APS%20TRV%20TRM%20-%20V2-02%202019.pdf" TargetMode="External"/><Relationship Id="rId28" Type="http://schemas.openxmlformats.org/officeDocument/2006/relationships/hyperlink" Target="evaluation/guide%20de%20l&apos;EC%20acteur%20prap-APS%20-%20V2-02%202019.pdf" TargetMode="External"/><Relationship Id="rId29" Type="http://schemas.openxmlformats.org/officeDocument/2006/relationships/hyperlink" Target="evaluation/cas-eval-acteur-PRAP.pptx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1818</TotalTime>
  <Application>LibreOffice/6.2.0.3$Windows_X86_64 LibreOffice_project/98c6a8a1c6c7b144ce3cc729e34964b47ce25d62</Application>
  <Pages>8</Pages>
  <Words>1175</Words>
  <Characters>6932</Characters>
  <CharactersWithSpaces>8030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2019-02-25T11:11:03Z</dcterms:created>
  <dc:creator/>
  <dc:description/>
  <dc:language>fr-FR</dc:language>
  <cp:lastModifiedBy/>
  <dcterms:modified xsi:type="dcterms:W3CDTF">2019-03-08T13:40:56Z</dcterms:modified>
  <cp:revision>21</cp:revision>
  <dc:subject/>
  <dc:title/>
</cp:coreProperties>
</file>